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黄禹航</w:t>
      </w:r>
      <w:r>
        <w:rPr>
          <w:rFonts w:hint="eastAsia" w:ascii="方正小标宋简体" w:eastAsia="方正小标宋简体" w:hAnsiTheme="minorEastAsia"/>
          <w:sz w:val="44"/>
          <w:szCs w:val="44"/>
        </w:rPr>
        <w:t>简介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黄禹航, 广州城市理工学院（原华南理工大学广州学院）经济学院2020</w:t>
      </w:r>
      <w:bookmarkStart w:id="0" w:name="_GoBack"/>
      <w:bookmarkEnd w:id="0"/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届毕业生。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2018年1月大学在校期间创立深圳皮皮虾文化传媒有限公司。2021年3月毕业后创立深圳市虎威通讯商行，担任法人，扎根于中国电子第一街华强北。作为公司的管理者，在校和毕业后成绩斐然。截止目前肩负五家公司的经营和管理的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在2019年，演出行业取得了月销售额过百万、年销售过千万的成绩，提高了在票务市场的知名度和在华南地区的销售排名。在2021年3月，创立了深圳市虎威通讯商行，主要经营全新的数码3C产品，包括苹果、华为、小米、OPPO和VIVO等品牌，截至2021年11月底的交易额已经接近3亿，成为市场内发展迅猛的一批黑马。同时，公司拓宽了游戏机、黄金、高档酒类等渠道，交易品类也呈现多元化拓展。公司经营者通过产品机制和研发解决问题，发明了数码行业内独家特有的采购小程序，获得了业内一众好评，并为公司不断沉淀现有和深挖潜在的供应商，目前供应商数量达到3000余人，小程序日活跃量是过万的用户量点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xYzJkY2Y1MTljZjEzYTYwYjljMTQ2YTVmNjIxMjEifQ=="/>
  </w:docVars>
  <w:rsids>
    <w:rsidRoot w:val="001935AD"/>
    <w:rsid w:val="001935AD"/>
    <w:rsid w:val="00270C9B"/>
    <w:rsid w:val="004F7BED"/>
    <w:rsid w:val="006730F6"/>
    <w:rsid w:val="008236C1"/>
    <w:rsid w:val="00BD704B"/>
    <w:rsid w:val="00E2309F"/>
    <w:rsid w:val="035C5045"/>
    <w:rsid w:val="3F8213B4"/>
    <w:rsid w:val="4B010B05"/>
    <w:rsid w:val="5B9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0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2019-04-02T09:02:00Z</dcterms:created>
  <dc:creator>微软用户</dc:creator>
  <cp:lastModifiedBy>自然</cp:lastModifiedBy>
  <dcterms:modified xsi:type="dcterms:W3CDTF">2023-11-24T08:02:33Z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0D5E36708EBF419B9FE366C8B22C7B03_12</vt:lpwstr>
  </property>
</Properties>
</file>