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00" w:lineRule="exact"/>
        <w:jc w:val="both"/>
        <w:rPr>
          <w:rFonts w:hint="eastAsia" w:ascii="黑体" w:hAnsi="黑体" w:eastAsia="黑体" w:cs="黑体"/>
          <w:color w:val="000000" w:themeColor="text1"/>
          <w:kern w:val="0"/>
          <w:sz w:val="24"/>
          <w:szCs w:val="24"/>
          <w:lang w:val="en-US" w:eastAsia="zh-CN"/>
          <w14:textFill>
            <w14:solidFill>
              <w14:schemeClr w14:val="tx1"/>
            </w14:solidFill>
          </w14:textFill>
        </w:rPr>
      </w:pPr>
      <w:r>
        <w:rPr>
          <w:rFonts w:hint="eastAsia" w:ascii="黑体" w:hAnsi="黑体" w:eastAsia="黑体" w:cs="黑体"/>
          <w:color w:val="000000" w:themeColor="text1"/>
          <w:kern w:val="0"/>
          <w:sz w:val="24"/>
          <w:szCs w:val="24"/>
          <w:lang w:val="en-US" w:eastAsia="zh-CN"/>
          <w14:textFill>
            <w14:solidFill>
              <w14:schemeClr w14:val="tx1"/>
            </w14:solidFill>
          </w14:textFill>
        </w:rPr>
        <w:t>附件4</w:t>
      </w:r>
      <w:bookmarkStart w:id="0" w:name="_GoBack"/>
      <w:bookmarkEnd w:id="0"/>
      <w:r>
        <w:rPr>
          <w:rFonts w:hint="eastAsia" w:ascii="黑体" w:hAnsi="黑体" w:eastAsia="黑体" w:cs="黑体"/>
          <w:color w:val="000000" w:themeColor="text1"/>
          <w:kern w:val="0"/>
          <w:sz w:val="24"/>
          <w:szCs w:val="24"/>
          <w:lang w:val="en-US" w:eastAsia="zh-CN"/>
          <w14:textFill>
            <w14:solidFill>
              <w14:schemeClr w14:val="tx1"/>
            </w14:solidFill>
          </w14:textFill>
        </w:rPr>
        <w:t>：</w:t>
      </w:r>
    </w:p>
    <w:p>
      <w:pPr>
        <w:widowControl/>
        <w:spacing w:line="800" w:lineRule="exact"/>
        <w:jc w:val="center"/>
        <w:rPr>
          <w:rFonts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36"/>
          <w:szCs w:val="36"/>
          <w:lang w:val="en-US" w:eastAsia="zh-CN"/>
          <w14:textFill>
            <w14:solidFill>
              <w14:schemeClr w14:val="tx1"/>
            </w14:solidFill>
          </w14:textFill>
        </w:rPr>
        <w:t>广州城市理工学院</w:t>
      </w:r>
      <w:r>
        <w:rPr>
          <w:rFonts w:hint="eastAsia" w:ascii="方正小标宋简体" w:hAnsi="宋体" w:eastAsia="方正小标宋简体" w:cs="宋体"/>
          <w:color w:val="000000" w:themeColor="text1"/>
          <w:kern w:val="0"/>
          <w:sz w:val="36"/>
          <w:szCs w:val="36"/>
          <w14:textFill>
            <w14:solidFill>
              <w14:schemeClr w14:val="tx1"/>
            </w14:solidFill>
          </w14:textFill>
        </w:rPr>
        <w:t>学生考试违纪作弊处理办法</w:t>
      </w:r>
    </w:p>
    <w:p>
      <w:pPr>
        <w:widowControl/>
        <w:spacing w:line="800" w:lineRule="exact"/>
        <w:ind w:firstLine="880" w:firstLineChars="200"/>
        <w:jc w:val="center"/>
        <w:rPr>
          <w:rFonts w:ascii="方正小标宋简体" w:hAnsi="宋体" w:eastAsia="方正小标宋简体" w:cs="宋体"/>
          <w:color w:val="000000" w:themeColor="text1"/>
          <w:kern w:val="0"/>
          <w:sz w:val="44"/>
          <w:szCs w:val="44"/>
          <w14:textFill>
            <w14:solidFill>
              <w14:schemeClr w14:val="tx1"/>
            </w14:solidFill>
          </w14:textFill>
        </w:rPr>
      </w:pP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第一条</w:t>
      </w:r>
      <w:r>
        <w:rPr>
          <w:rFonts w:hint="eastAsia" w:ascii="仿宋_GB2312" w:hAnsi="宋体" w:eastAsia="仿宋_GB2312" w:cs="宋体"/>
          <w:color w:val="000000" w:themeColor="text1"/>
          <w:kern w:val="0"/>
          <w:sz w:val="32"/>
          <w:szCs w:val="32"/>
          <w14:textFill>
            <w14:solidFill>
              <w14:schemeClr w14:val="tx1"/>
            </w14:solidFill>
          </w14:textFill>
        </w:rPr>
        <w:t xml:space="preserve">  为维护课程考试的公平、公正，保障学生的合法权益，规范考试违纪作弊行为的认定和处理，根据教育部《普通高等学校学生管理规定》（中华人民共和国教育部令第41号）、《国家教育考试违规处理办法》（中华人民共和国教育部令第33号）和《</w:t>
      </w:r>
      <w:r>
        <w:rPr>
          <w:rFonts w:hint="eastAsia" w:ascii="仿宋_GB2312" w:hAnsi="宋体" w:eastAsia="仿宋_GB2312" w:cs="宋体"/>
          <w:color w:val="000000" w:themeColor="text1"/>
          <w:kern w:val="0"/>
          <w:sz w:val="32"/>
          <w:szCs w:val="32"/>
          <w:lang w:eastAsia="zh-CN"/>
          <w14:textFill>
            <w14:solidFill>
              <w14:schemeClr w14:val="tx1"/>
            </w14:solidFill>
          </w14:textFill>
        </w:rPr>
        <w:t>广州城市理工学院</w:t>
      </w:r>
      <w:r>
        <w:rPr>
          <w:rFonts w:hint="eastAsia" w:ascii="仿宋_GB2312" w:hAnsi="宋体" w:eastAsia="仿宋_GB2312" w:cs="宋体"/>
          <w:color w:val="000000" w:themeColor="text1"/>
          <w:kern w:val="0"/>
          <w:sz w:val="32"/>
          <w:szCs w:val="32"/>
          <w14:textFill>
            <w14:solidFill>
              <w14:schemeClr w14:val="tx1"/>
            </w14:solidFill>
          </w14:textFill>
        </w:rPr>
        <w:t>学生违纪处分规定》，结合学校实际，特制定本办法。</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第二条</w:t>
      </w:r>
      <w:r>
        <w:rPr>
          <w:rFonts w:hint="eastAsia" w:ascii="仿宋_GB2312" w:hAnsi="宋体" w:eastAsia="仿宋_GB2312" w:cs="宋体"/>
          <w:color w:val="000000" w:themeColor="text1"/>
          <w:kern w:val="0"/>
          <w:sz w:val="32"/>
          <w:szCs w:val="32"/>
          <w14:textFill>
            <w14:solidFill>
              <w14:schemeClr w14:val="tx1"/>
            </w14:solidFill>
          </w14:textFill>
        </w:rPr>
        <w:t xml:space="preserve">  本办法适用于全日制学生的课程考试，学生参加其他各级各类教育考试有违纪作弊行为的，视情节</w:t>
      </w:r>
      <w:r>
        <w:rPr>
          <w:rFonts w:hint="eastAsia" w:ascii="仿宋_GB2312" w:hAnsi="宋体" w:eastAsia="仿宋_GB2312" w:cs="宋体"/>
          <w:strike w:val="0"/>
          <w:dstrike w:val="0"/>
          <w:color w:val="000000" w:themeColor="text1"/>
          <w:kern w:val="0"/>
          <w:sz w:val="32"/>
          <w:szCs w:val="32"/>
          <w14:textFill>
            <w14:solidFill>
              <w14:schemeClr w14:val="tx1"/>
            </w14:solidFill>
          </w14:textFill>
        </w:rPr>
        <w:t>轻重</w:t>
      </w:r>
      <w:r>
        <w:rPr>
          <w:rFonts w:hint="eastAsia" w:ascii="仿宋_GB2312" w:hAnsi="宋体" w:eastAsia="仿宋_GB2312" w:cs="宋体"/>
          <w:color w:val="000000" w:themeColor="text1"/>
          <w:kern w:val="0"/>
          <w:sz w:val="32"/>
          <w:szCs w:val="32"/>
          <w14:textFill>
            <w14:solidFill>
              <w14:schemeClr w14:val="tx1"/>
            </w14:solidFill>
          </w14:textFill>
        </w:rPr>
        <w:t>参照本办法处理。</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第三条</w:t>
      </w:r>
      <w:r>
        <w:rPr>
          <w:rFonts w:hint="eastAsia" w:ascii="仿宋_GB2312" w:hAnsi="宋体" w:eastAsia="仿宋_GB2312" w:cs="宋体"/>
          <w:color w:val="000000" w:themeColor="text1"/>
          <w:kern w:val="0"/>
          <w:sz w:val="32"/>
          <w:szCs w:val="32"/>
          <w14:textFill>
            <w14:solidFill>
              <w14:schemeClr w14:val="tx1"/>
            </w14:solidFill>
          </w14:textFill>
        </w:rPr>
        <w:t xml:space="preserve">  考试违纪作弊行为分4个类别：</w:t>
      </w:r>
    </w:p>
    <w:p>
      <w:pPr>
        <w:widowControl/>
        <w:spacing w:line="600" w:lineRule="exact"/>
        <w:ind w:firstLine="512" w:firstLineChars="160"/>
        <w:jc w:val="left"/>
        <w:rPr>
          <w:rFonts w:ascii="仿宋_GB2312" w:eastAsia="仿宋_GB2312"/>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w:t>
      </w:r>
      <w:r>
        <w:rPr>
          <w:rFonts w:hint="eastAsia" w:ascii="仿宋_GB2312" w:eastAsia="仿宋_GB2312"/>
          <w:color w:val="000000" w:themeColor="text1"/>
          <w:kern w:val="0"/>
          <w:sz w:val="32"/>
          <w:szCs w:val="32"/>
          <w14:textFill>
            <w14:solidFill>
              <w14:schemeClr w14:val="tx1"/>
            </w14:solidFill>
          </w14:textFill>
        </w:rPr>
        <w:t>）违纪；</w:t>
      </w:r>
    </w:p>
    <w:p>
      <w:pPr>
        <w:widowControl/>
        <w:spacing w:line="600" w:lineRule="exact"/>
        <w:ind w:firstLine="480" w:firstLineChars="150"/>
        <w:jc w:val="left"/>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（二）严重违纪；</w:t>
      </w:r>
    </w:p>
    <w:p>
      <w:pPr>
        <w:widowControl/>
        <w:spacing w:line="600" w:lineRule="exact"/>
        <w:ind w:firstLine="480" w:firstLineChars="150"/>
        <w:jc w:val="left"/>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（三）作弊；</w:t>
      </w:r>
    </w:p>
    <w:p>
      <w:pPr>
        <w:widowControl/>
        <w:spacing w:line="600" w:lineRule="exact"/>
        <w:ind w:firstLine="480" w:firstLineChars="150"/>
        <w:jc w:val="left"/>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（四）严重作弊。</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第四条</w:t>
      </w:r>
      <w:r>
        <w:rPr>
          <w:rFonts w:hint="eastAsia" w:ascii="仿宋_GB2312" w:hAnsi="宋体" w:eastAsia="仿宋_GB2312" w:cs="宋体"/>
          <w:color w:val="000000" w:themeColor="text1"/>
          <w:kern w:val="0"/>
          <w:sz w:val="32"/>
          <w:szCs w:val="32"/>
          <w14:textFill>
            <w14:solidFill>
              <w14:schemeClr w14:val="tx1"/>
            </w14:solidFill>
          </w14:textFill>
        </w:rPr>
        <w:t xml:space="preserve">  违纪作弊处分分5级：</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（一）警告；</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（二）严重警告；</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（三）记过；</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（四）留校察看；</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（五）开除学籍。</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第五条</w:t>
      </w:r>
      <w:r>
        <w:rPr>
          <w:rFonts w:hint="eastAsia" w:ascii="仿宋_GB2312" w:hAnsi="宋体" w:eastAsia="仿宋_GB2312" w:cs="宋体"/>
          <w:color w:val="000000" w:themeColor="text1"/>
          <w:kern w:val="0"/>
          <w:sz w:val="32"/>
          <w:szCs w:val="32"/>
          <w14:textFill>
            <w14:solidFill>
              <w14:schemeClr w14:val="tx1"/>
            </w14:solidFill>
          </w14:textFill>
        </w:rPr>
        <w:t xml:space="preserve">  学生在考试中有下列情形之一者，为考试违纪行为：</w:t>
      </w:r>
    </w:p>
    <w:p>
      <w:pPr>
        <w:widowControl/>
        <w:spacing w:line="600" w:lineRule="exact"/>
        <w:ind w:firstLine="512" w:firstLineChars="16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（一）未按规定携带有效证件参加考试的；</w:t>
      </w:r>
    </w:p>
    <w:p>
      <w:pPr>
        <w:widowControl/>
        <w:spacing w:line="600" w:lineRule="exact"/>
        <w:ind w:firstLine="512" w:firstLineChars="16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（二）不服从考试工作人员、监考人员安排，未在规定的座位参加考试的；</w:t>
      </w:r>
    </w:p>
    <w:p>
      <w:pPr>
        <w:widowControl/>
        <w:spacing w:line="600" w:lineRule="exact"/>
        <w:ind w:firstLine="512" w:firstLineChars="16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（三）至试卷分发时尚未将复习资料、书包以及其他考试规定以外的物品放在指定位置的；</w:t>
      </w:r>
    </w:p>
    <w:p>
      <w:pPr>
        <w:widowControl/>
        <w:spacing w:line="600" w:lineRule="exact"/>
        <w:ind w:firstLine="512" w:firstLineChars="16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（四）自带稿纸或者其他纸张(与考试课程无关)的；</w:t>
      </w:r>
    </w:p>
    <w:p>
      <w:pPr>
        <w:widowControl/>
        <w:spacing w:line="600" w:lineRule="exact"/>
        <w:ind w:firstLine="512" w:firstLineChars="16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（五）未经允许借用他人或借给他人考试规定所需的参考资料、计算器等物品的；</w:t>
      </w:r>
    </w:p>
    <w:p>
      <w:pPr>
        <w:widowControl/>
        <w:spacing w:line="600" w:lineRule="exact"/>
        <w:ind w:firstLine="512" w:firstLineChars="16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（六）在考场内或附近，喧哗、吸烟或者实施其他影响考场秩序行为的；</w:t>
      </w:r>
    </w:p>
    <w:p>
      <w:pPr>
        <w:widowControl/>
        <w:spacing w:line="600" w:lineRule="exact"/>
        <w:ind w:firstLine="512" w:firstLineChars="16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（七）考试开始信号发出前答题或者考试结束信号发出后继续答题的。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属于（一）款者，取消考试资格；属第（二）至（七）款者，考试工作人员、监考人员当场给予口头警告并予以纠正；无视警告而继续者，该门课程成绩无效，给予警告处分；情节严重的，该门课程成绩无效，给予严重警告处分。</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第六条</w:t>
      </w:r>
      <w:r>
        <w:rPr>
          <w:rFonts w:hint="eastAsia" w:ascii="仿宋_GB2312" w:hAnsi="宋体" w:eastAsia="仿宋_GB2312" w:cs="宋体"/>
          <w:color w:val="000000" w:themeColor="text1"/>
          <w:kern w:val="0"/>
          <w:sz w:val="32"/>
          <w:szCs w:val="32"/>
          <w14:textFill>
            <w14:solidFill>
              <w14:schemeClr w14:val="tx1"/>
            </w14:solidFill>
          </w14:textFill>
        </w:rPr>
        <w:t xml:space="preserve">  学生在考试中有下列情形之一者，为考试严重违纪行为：</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（一）在考试过程中旁窥他人试卷、答卷等考试材料，或者</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提供考试材料给他人旁窥，但未抄袭的</w:t>
      </w:r>
      <w:r>
        <w:rPr>
          <w:rFonts w:hint="eastAsia" w:ascii="仿宋_GB2312" w:hAnsi="宋体" w:eastAsia="仿宋_GB2312" w:cs="宋体"/>
          <w:color w:val="000000" w:themeColor="text1"/>
          <w:kern w:val="0"/>
          <w:sz w:val="32"/>
          <w:szCs w:val="32"/>
          <w14:textFill>
            <w14:solidFill>
              <w14:schemeClr w14:val="tx1"/>
            </w14:solidFill>
          </w14:textFill>
        </w:rPr>
        <w:t>；</w:t>
      </w:r>
    </w:p>
    <w:p>
      <w:pPr>
        <w:widowControl/>
        <w:spacing w:line="600" w:lineRule="exact"/>
        <w:ind w:left="420" w:firstLine="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（二）在考试过程中交头接耳、互打暗号或者手势的；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（三）擅自将试卷、答卷(含答题卡、答题纸等)、草稿纸等考试用纸带出考场的；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（四）未经考试工作人员、监考人员同意在考试过程中擅自离开考场的；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（五）用规定以外的笔或者纸答题，或者在试卷规定以外的地方书写姓名、考号(学号)或者以其他方式在答卷上标记信息的；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（六）其他违反考场规则但尚未构成考试作弊的。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以上考试严重违纪者，该门课程成绩无效，给予严重警告处分；情节严重的，该门课程成绩无效，给予记过处分。</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第七条</w:t>
      </w:r>
      <w:r>
        <w:rPr>
          <w:rFonts w:hint="eastAsia" w:ascii="仿宋_GB2312" w:hAnsi="宋体" w:eastAsia="仿宋_GB2312" w:cs="宋体"/>
          <w:color w:val="000000" w:themeColor="text1"/>
          <w:kern w:val="0"/>
          <w:sz w:val="32"/>
          <w:szCs w:val="32"/>
          <w14:textFill>
            <w14:solidFill>
              <w14:schemeClr w14:val="tx1"/>
            </w14:solidFill>
          </w14:textFill>
        </w:rPr>
        <w:t xml:space="preserve">  学生在考试中有下列情形之一者，为考试作弊行为：</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（一）在桌内、座位旁边或试卷下面有与考试课程相关的书本、笔记、复习资料等考试规定以外物品的；</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（二）在桌面、身体或考试允许使用的物品等处有与考试课程相关的内容的；</w:t>
      </w:r>
    </w:p>
    <w:p>
      <w:pPr>
        <w:widowControl/>
        <w:spacing w:line="600" w:lineRule="exact"/>
        <w:ind w:firstLine="480" w:firstLineChars="150"/>
        <w:jc w:val="left"/>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（三）将存储有与考试课程相关资料的电子设备（如电子辞典等）或者具有收发信息功能的</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电子</w:t>
      </w:r>
      <w:r>
        <w:rPr>
          <w:rFonts w:hint="eastAsia" w:ascii="仿宋_GB2312" w:hAnsi="宋体" w:eastAsia="仿宋_GB2312" w:cs="宋体"/>
          <w:color w:val="000000" w:themeColor="text1"/>
          <w:kern w:val="0"/>
          <w:sz w:val="32"/>
          <w:szCs w:val="32"/>
          <w14:textFill>
            <w14:solidFill>
              <w14:schemeClr w14:val="tx1"/>
            </w14:solidFill>
          </w14:textFill>
        </w:rPr>
        <w:t>设备（如手机、</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电脑、</w:t>
      </w:r>
      <w:r>
        <w:rPr>
          <w:rFonts w:hint="eastAsia" w:ascii="仿宋_GB2312" w:hAnsi="宋体" w:eastAsia="仿宋_GB2312" w:cs="宋体"/>
          <w:color w:val="000000" w:themeColor="text1"/>
          <w:kern w:val="0"/>
          <w:sz w:val="32"/>
          <w:szCs w:val="32"/>
          <w14:textFill>
            <w14:solidFill>
              <w14:schemeClr w14:val="tx1"/>
            </w14:solidFill>
          </w14:textFill>
        </w:rPr>
        <w:t>电子表等）带至考座的；</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（四）利用上厕所等机会在考场外查看与考试课程相关的资料、或与他人交谈有关考试内容的；</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（五）抄袭或者协助他人抄袭试题答案或者与考试内容相关资料的；</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六</w:t>
      </w:r>
      <w:r>
        <w:rPr>
          <w:rFonts w:hint="eastAsia" w:ascii="仿宋_GB2312" w:hAnsi="宋体" w:eastAsia="仿宋_GB2312" w:cs="宋体"/>
          <w:color w:val="000000" w:themeColor="text1"/>
          <w:kern w:val="0"/>
          <w:sz w:val="32"/>
          <w:szCs w:val="32"/>
          <w14:textFill>
            <w14:solidFill>
              <w14:schemeClr w14:val="tx1"/>
            </w14:solidFill>
          </w14:textFill>
        </w:rPr>
        <w:t>）传、接或者交换试卷、答卷、草稿纸、纸条等与考试内容相关资料的；</w:t>
      </w:r>
    </w:p>
    <w:p>
      <w:pPr>
        <w:widowControl/>
        <w:spacing w:line="600" w:lineRule="exact"/>
        <w:ind w:firstLine="480" w:firstLineChars="15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七</w:t>
      </w:r>
      <w:r>
        <w:rPr>
          <w:rFonts w:hint="eastAsia" w:ascii="仿宋_GB2312" w:hAnsi="宋体" w:eastAsia="仿宋_GB2312" w:cs="宋体"/>
          <w:color w:val="000000" w:themeColor="text1"/>
          <w:kern w:val="0"/>
          <w:sz w:val="32"/>
          <w:szCs w:val="32"/>
          <w14:textFill>
            <w14:solidFill>
              <w14:schemeClr w14:val="tx1"/>
            </w14:solidFill>
          </w14:textFill>
        </w:rPr>
        <w:t>）任课教师或考试工作人员在考试过程中或者考试结束后发现下列情形之一的，认定相关的考生实施了考试作弊行为：</w:t>
      </w:r>
    </w:p>
    <w:p>
      <w:pPr>
        <w:pStyle w:val="6"/>
        <w:widowControl/>
        <w:spacing w:line="600" w:lineRule="exact"/>
        <w:ind w:left="420" w:firstLine="200" w:firstLineChars="0"/>
        <w:jc w:val="lef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1.故意隐瞒事实，阻碍监（巡）考老师正常公务的；</w:t>
      </w:r>
    </w:p>
    <w:p>
      <w:pPr>
        <w:pStyle w:val="6"/>
        <w:widowControl/>
        <w:spacing w:line="600" w:lineRule="exact"/>
        <w:ind w:left="420" w:firstLine="200" w:firstLineChars="0"/>
        <w:jc w:val="lef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2.通过伪造证件、证明及其他材料获得考试资格和考试成绩</w:t>
      </w:r>
    </w:p>
    <w:p>
      <w:pPr>
        <w:widowControl/>
        <w:spacing w:line="600" w:lineRule="exact"/>
        <w:jc w:val="lef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的；</w:t>
      </w:r>
    </w:p>
    <w:p>
      <w:pPr>
        <w:widowControl/>
        <w:spacing w:line="600" w:lineRule="exact"/>
        <w:ind w:left="420" w:firstLine="200"/>
        <w:jc w:val="left"/>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3.评卷过程中被认定为答案雷同的；</w:t>
      </w:r>
    </w:p>
    <w:p>
      <w:pPr>
        <w:widowControl/>
        <w:spacing w:line="600" w:lineRule="exact"/>
        <w:ind w:left="420" w:firstLine="200"/>
        <w:jc w:val="lef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4.考场纪律混乱、考试秩序失控，出现大面积考试作弊现象</w:t>
      </w:r>
    </w:p>
    <w:p>
      <w:pPr>
        <w:widowControl/>
        <w:spacing w:line="600" w:lineRule="exact"/>
        <w:jc w:val="lef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的；</w:t>
      </w:r>
    </w:p>
    <w:p>
      <w:pPr>
        <w:widowControl/>
        <w:spacing w:line="600" w:lineRule="exact"/>
        <w:ind w:left="420" w:firstLine="200"/>
        <w:jc w:val="lef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5.考试工作人员协助实施作弊行为，事后查实的；</w:t>
      </w:r>
    </w:p>
    <w:p>
      <w:pPr>
        <w:pStyle w:val="6"/>
        <w:widowControl/>
        <w:spacing w:line="600" w:lineRule="exact"/>
        <w:ind w:left="420" w:firstLine="200" w:firstLineChars="0"/>
        <w:jc w:val="left"/>
        <w:rPr>
          <w:rFonts w:hint="eastAsia"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6.其他应认定为作弊的。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八</w:t>
      </w:r>
      <w:r>
        <w:rPr>
          <w:rFonts w:hint="eastAsia" w:ascii="仿宋_GB2312" w:hAnsi="宋体" w:eastAsia="仿宋_GB2312" w:cs="宋体"/>
          <w:color w:val="000000" w:themeColor="text1"/>
          <w:kern w:val="0"/>
          <w:sz w:val="32"/>
          <w:szCs w:val="32"/>
          <w14:textFill>
            <w14:solidFill>
              <w14:schemeClr w14:val="tx1"/>
            </w14:solidFill>
          </w14:textFill>
        </w:rPr>
        <w:t>）其他以不正当手段获得或者试图获得试题答案、考试成绩的；</w:t>
      </w:r>
    </w:p>
    <w:p>
      <w:pPr>
        <w:pStyle w:val="6"/>
        <w:widowControl/>
        <w:numPr>
          <w:ilvl w:val="0"/>
          <w:numId w:val="0"/>
        </w:numPr>
        <w:spacing w:line="600" w:lineRule="exact"/>
        <w:ind w:firstLine="640" w:firstLineChars="200"/>
        <w:jc w:val="left"/>
        <w:rPr>
          <w:rFonts w:hint="eastAsia" w:ascii="仿宋_GB2312" w:hAnsi="宋体" w:eastAsia="仿宋_GB2312" w:cs="宋体"/>
          <w:color w:val="000000" w:themeColor="text1"/>
          <w:kern w:val="0"/>
          <w:sz w:val="32"/>
          <w:szCs w:val="32"/>
          <w:u w:val="none"/>
          <w14:textFill>
            <w14:solidFill>
              <w14:schemeClr w14:val="tx1"/>
            </w14:solidFill>
          </w14:textFill>
        </w:rPr>
      </w:pPr>
      <w:r>
        <w:rPr>
          <w:rFonts w:hint="eastAsia" w:ascii="仿宋_GB2312" w:hAnsi="宋体" w:eastAsia="仿宋_GB2312" w:cs="宋体"/>
          <w:color w:val="000000" w:themeColor="text1"/>
          <w:kern w:val="0"/>
          <w:sz w:val="32"/>
          <w:szCs w:val="32"/>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九</w:t>
      </w:r>
      <w:r>
        <w:rPr>
          <w:rFonts w:hint="eastAsia" w:ascii="仿宋_GB2312" w:hAnsi="宋体" w:eastAsia="仿宋_GB2312" w:cs="宋体"/>
          <w:color w:val="000000" w:themeColor="text1"/>
          <w:kern w:val="0"/>
          <w:sz w:val="32"/>
          <w:szCs w:val="32"/>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u w:val="none"/>
          <w14:textFill>
            <w14:solidFill>
              <w14:schemeClr w14:val="tx1"/>
            </w14:solidFill>
          </w14:textFill>
        </w:rPr>
        <w:t>抢夺、窃取他人试卷、答卷或者胁迫他人为自己抄袭提供方便的；</w:t>
      </w:r>
    </w:p>
    <w:p>
      <w:pPr>
        <w:widowControl/>
        <w:spacing w:line="600" w:lineRule="exact"/>
        <w:ind w:firstLine="640" w:firstLineChars="200"/>
        <w:jc w:val="left"/>
        <w:rPr>
          <w:rFonts w:hint="eastAsia" w:ascii="仿宋_GB2312" w:hAnsi="宋体" w:eastAsia="仿宋_GB2312" w:cs="宋体"/>
          <w:color w:val="000000" w:themeColor="text1"/>
          <w:kern w:val="0"/>
          <w:sz w:val="32"/>
          <w:szCs w:val="32"/>
          <w:u w:val="none"/>
          <w14:textFill>
            <w14:solidFill>
              <w14:schemeClr w14:val="tx1"/>
            </w14:solidFill>
          </w14:textFill>
        </w:rPr>
      </w:pPr>
      <w:r>
        <w:rPr>
          <w:rFonts w:hint="eastAsia" w:ascii="仿宋_GB2312" w:hAnsi="宋体" w:eastAsia="仿宋_GB2312" w:cs="宋体"/>
          <w:color w:val="000000" w:themeColor="text1"/>
          <w:kern w:val="0"/>
          <w:sz w:val="32"/>
          <w:szCs w:val="32"/>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u w:val="none"/>
          <w:lang w:val="en-US" w:eastAsia="zh-CN"/>
          <w14:textFill>
            <w14:solidFill>
              <w14:schemeClr w14:val="tx1"/>
            </w14:solidFill>
          </w14:textFill>
        </w:rPr>
        <w:t>十</w:t>
      </w:r>
      <w:r>
        <w:rPr>
          <w:rFonts w:hint="eastAsia" w:ascii="仿宋_GB2312" w:hAnsi="宋体" w:eastAsia="仿宋_GB2312" w:cs="宋体"/>
          <w:color w:val="000000" w:themeColor="text1"/>
          <w:kern w:val="0"/>
          <w:sz w:val="32"/>
          <w:szCs w:val="32"/>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u w:val="none"/>
          <w14:textFill>
            <w14:solidFill>
              <w14:schemeClr w14:val="tx1"/>
            </w14:solidFill>
          </w14:textFill>
        </w:rPr>
        <w:t>参与群体作弊的；</w:t>
      </w:r>
    </w:p>
    <w:p>
      <w:pPr>
        <w:widowControl/>
        <w:spacing w:line="600" w:lineRule="exact"/>
        <w:ind w:firstLine="640" w:firstLineChars="200"/>
        <w:jc w:val="left"/>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以上考试作弊者，该门课程成绩无效，给予记过处分；情节严重的，该门课程成绩无效，给予留校察看处分</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第八条</w:t>
      </w:r>
      <w:r>
        <w:rPr>
          <w:rFonts w:hint="eastAsia" w:ascii="仿宋_GB2312" w:hAnsi="宋体" w:eastAsia="仿宋_GB2312" w:cs="宋体"/>
          <w:color w:val="000000" w:themeColor="text1"/>
          <w:kern w:val="0"/>
          <w:sz w:val="32"/>
          <w:szCs w:val="32"/>
          <w14:textFill>
            <w14:solidFill>
              <w14:schemeClr w14:val="tx1"/>
            </w14:solidFill>
          </w14:textFill>
        </w:rPr>
        <w:t xml:space="preserve">  学生在考试中有下列情形之一者，为考试严重作弊行为：</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（一）窃取考题，考后私自改分、改考试答案的；</w:t>
      </w:r>
    </w:p>
    <w:p>
      <w:pPr>
        <w:widowControl/>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（二）故意销毁试卷、答卷或者其他考试材料的；</w:t>
      </w:r>
    </w:p>
    <w:p>
      <w:pPr>
        <w:widowControl/>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（三）涂改他人试卷姓名占为己有的；</w:t>
      </w:r>
    </w:p>
    <w:p>
      <w:pPr>
        <w:widowControl/>
        <w:spacing w:line="600" w:lineRule="exact"/>
        <w:ind w:firstLine="640" w:firstLineChars="200"/>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（四）使用通讯设备及其他工具器材</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通话、查阅、</w:t>
      </w:r>
      <w:r>
        <w:rPr>
          <w:rFonts w:hint="eastAsia" w:ascii="仿宋_GB2312" w:hAnsi="宋体" w:eastAsia="仿宋_GB2312" w:cs="宋体"/>
          <w:color w:val="000000" w:themeColor="text1"/>
          <w:kern w:val="0"/>
          <w:sz w:val="32"/>
          <w:szCs w:val="32"/>
          <w14:textFill>
            <w14:solidFill>
              <w14:schemeClr w14:val="tx1"/>
            </w14:solidFill>
          </w14:textFill>
        </w:rPr>
        <w:t>发送、接收考试相关内容的</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w:t>
      </w:r>
    </w:p>
    <w:p>
      <w:pPr>
        <w:widowControl/>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（五）代替他人或者让他人代替自己参加考试的；</w:t>
      </w:r>
    </w:p>
    <w:p>
      <w:pPr>
        <w:widowControl/>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（六）组织、实施群体作弊的主要责任人；</w:t>
      </w:r>
    </w:p>
    <w:p>
      <w:pPr>
        <w:widowControl/>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（七）向他人出售考试试题或答案牟取利益的；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（八）其他严重作弊或扰乱考试秩序的。</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以上考试严重作弊者，该门课程成绩无效，并给予开除学籍处分。</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第九条</w:t>
      </w:r>
      <w:r>
        <w:rPr>
          <w:rFonts w:hint="eastAsia" w:ascii="仿宋_GB2312" w:hAnsi="宋体" w:eastAsia="仿宋_GB2312" w:cs="宋体"/>
          <w:color w:val="000000" w:themeColor="text1"/>
          <w:kern w:val="0"/>
          <w:sz w:val="32"/>
          <w:szCs w:val="32"/>
          <w14:textFill>
            <w14:solidFill>
              <w14:schemeClr w14:val="tx1"/>
            </w14:solidFill>
          </w14:textFill>
        </w:rPr>
        <w:t xml:space="preserve">  因考试违纪受到警告处分后，在处分期限内再次有违纪作弊行为的，在对应类别中</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加重</w:t>
      </w:r>
      <w:r>
        <w:rPr>
          <w:rFonts w:hint="eastAsia" w:ascii="仿宋_GB2312" w:hAnsi="宋体" w:eastAsia="仿宋_GB2312" w:cs="宋体"/>
          <w:color w:val="000000" w:themeColor="text1"/>
          <w:kern w:val="0"/>
          <w:sz w:val="32"/>
          <w:szCs w:val="32"/>
          <w14:textFill>
            <w14:solidFill>
              <w14:schemeClr w14:val="tx1"/>
            </w14:solidFill>
          </w14:textFill>
        </w:rPr>
        <w:t>处分。</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第十条</w:t>
      </w:r>
      <w:r>
        <w:rPr>
          <w:rFonts w:hint="eastAsia" w:ascii="仿宋_GB2312" w:hAnsi="宋体" w:eastAsia="仿宋_GB2312" w:cs="宋体"/>
          <w:color w:val="000000" w:themeColor="text1"/>
          <w:kern w:val="0"/>
          <w:sz w:val="32"/>
          <w:szCs w:val="32"/>
          <w14:textFill>
            <w14:solidFill>
              <w14:schemeClr w14:val="tx1"/>
            </w14:solidFill>
          </w14:textFill>
        </w:rPr>
        <w:t xml:space="preserve">  因考试违纪作弊受到严重警告或以上处分后，在处分期限内再次有应当受到严重警告或以上处分考试违纪作弊行为的，给予开除学籍处分。</w:t>
      </w:r>
    </w:p>
    <w:p>
      <w:pPr>
        <w:widowControl/>
        <w:spacing w:line="600" w:lineRule="exact"/>
        <w:ind w:firstLine="643" w:firstLineChars="200"/>
        <w:jc w:val="left"/>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第十一条</w:t>
      </w:r>
      <w:r>
        <w:rPr>
          <w:rFonts w:hint="eastAsia" w:ascii="仿宋_GB2312" w:hAnsi="宋体" w:eastAsia="仿宋_GB2312" w:cs="宋体"/>
          <w:color w:val="000000" w:themeColor="text1"/>
          <w:kern w:val="0"/>
          <w:sz w:val="32"/>
          <w:szCs w:val="32"/>
          <w14:textFill>
            <w14:solidFill>
              <w14:schemeClr w14:val="tx1"/>
            </w14:solidFill>
          </w14:textFill>
        </w:rPr>
        <w:t xml:space="preserve">  因考试违纪作弊受到处分者</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对应考试课程只能重修。</w:t>
      </w:r>
    </w:p>
    <w:p>
      <w:pPr>
        <w:widowControl/>
        <w:spacing w:line="600" w:lineRule="exact"/>
        <w:ind w:firstLine="643"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若有超出上述所列情节的其他考试违纪作弊行为，视情节轻重参照本办法处理。</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第十三条</w:t>
      </w:r>
      <w:r>
        <w:rPr>
          <w:rFonts w:hint="eastAsia" w:ascii="仿宋_GB2312" w:hAnsi="宋体" w:eastAsia="仿宋_GB2312" w:cs="宋体"/>
          <w:color w:val="000000" w:themeColor="text1"/>
          <w:kern w:val="0"/>
          <w:sz w:val="32"/>
          <w:szCs w:val="32"/>
          <w14:textFill>
            <w14:solidFill>
              <w14:schemeClr w14:val="tx1"/>
            </w14:solidFill>
          </w14:textFill>
        </w:rPr>
        <w:t xml:space="preserve">  对考试违纪作弊行为的处理程序</w:t>
      </w:r>
    </w:p>
    <w:p>
      <w:pPr>
        <w:pStyle w:val="6"/>
        <w:widowControl/>
        <w:spacing w:line="600" w:lineRule="exact"/>
        <w:ind w:left="420" w:firstLine="200" w:firstLineChars="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（一）考试现场处理程序</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监考人员、巡视人员发现考生有考试违纪的行为，应立即予以口头警告，终止其违纪行为。无视警告而继续者，监考人员应立即制止其继续参加考试，在《学生考试违纪作弊处理审批表》（以下简称《审批表》）上详细记录考生的违纪情况并与主考教师共同签名确认，再由学生本人在《审批表》上陈述行为并签名。</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监考人员、巡视人员发现考生有考试作弊行为，应立即制止其继续参加考试，将相关的作弊资料或电子设备及个人证件拍照保留证据（纸质版资料需考生签字；利用网络方式作弊者需拍摄其所有内容），在《审批表》上详细记录考生的作弊情况并与主考教师共同签名确认，再由学生本人在《审批表》上陈述行为并签名。</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3.学生拒不填写《审批表》的，监考人员有权按照上述程序继续处理。</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（二）考后处理程序</w:t>
      </w:r>
    </w:p>
    <w:p>
      <w:pPr>
        <w:widowControl/>
        <w:spacing w:line="60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考试结束后，监考人员应将《审批表》及考生的考试违纪作弊证据材料交给主考教师，由主考教师移交给违纪作弊考生所在学院。学院应查清学生违纪作弊的事实，在充分听取学生的陈述和申辩后，于5个工作日内给出初步处理意见，并报教务处审核，再由教务处报主管校领导（开除学籍处分报校长办公会议）研究决定。教务处根据最终处理结果下达处分决定书。</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学校对学生作出最终处分决定之前应告知学生作出处分的事实、理由及依据，充分听取、重视当事学生或者代理人的陈述和申辩。学生对处分决定有异议的，可根据《</w:t>
      </w:r>
      <w:r>
        <w:rPr>
          <w:rFonts w:hint="eastAsia" w:ascii="仿宋_GB2312" w:hAnsi="宋体" w:eastAsia="仿宋_GB2312" w:cs="宋体"/>
          <w:color w:val="000000" w:themeColor="text1"/>
          <w:kern w:val="0"/>
          <w:sz w:val="32"/>
          <w:szCs w:val="32"/>
          <w:lang w:eastAsia="zh-CN"/>
          <w14:textFill>
            <w14:solidFill>
              <w14:schemeClr w14:val="tx1"/>
            </w14:solidFill>
          </w14:textFill>
        </w:rPr>
        <w:t>广州城市理工学院</w:t>
      </w:r>
      <w:r>
        <w:rPr>
          <w:rFonts w:hint="eastAsia" w:ascii="仿宋_GB2312" w:hAnsi="宋体" w:eastAsia="仿宋_GB2312" w:cs="宋体"/>
          <w:color w:val="000000" w:themeColor="text1"/>
          <w:kern w:val="0"/>
          <w:sz w:val="32"/>
          <w:szCs w:val="32"/>
          <w14:textFill>
            <w14:solidFill>
              <w14:schemeClr w14:val="tx1"/>
            </w14:solidFill>
          </w14:textFill>
        </w:rPr>
        <w:t>学生申诉处理办法》向学校学生申诉处理委员会提出书面申诉。</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本办法自即日起施行，原《</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华南理工大学广州学院</w:t>
      </w:r>
      <w:r>
        <w:rPr>
          <w:rFonts w:hint="eastAsia" w:ascii="仿宋_GB2312" w:hAnsi="宋体" w:eastAsia="仿宋_GB2312" w:cs="宋体"/>
          <w:color w:val="000000" w:themeColor="text1"/>
          <w:kern w:val="0"/>
          <w:sz w:val="32"/>
          <w:szCs w:val="32"/>
          <w14:textFill>
            <w14:solidFill>
              <w14:schemeClr w14:val="tx1"/>
            </w14:solidFill>
          </w14:textFill>
        </w:rPr>
        <w:t>学生</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考试</w:t>
      </w:r>
      <w:r>
        <w:rPr>
          <w:rFonts w:hint="eastAsia" w:ascii="仿宋_GB2312" w:hAnsi="宋体" w:eastAsia="仿宋_GB2312" w:cs="宋体"/>
          <w:color w:val="000000" w:themeColor="text1"/>
          <w:kern w:val="0"/>
          <w:sz w:val="32"/>
          <w:szCs w:val="32"/>
          <w14:textFill>
            <w14:solidFill>
              <w14:schemeClr w14:val="tx1"/>
            </w14:solidFill>
          </w14:textFill>
        </w:rPr>
        <w:t>违纪作弊处理</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办法</w:t>
      </w:r>
      <w:r>
        <w:rPr>
          <w:rFonts w:hint="eastAsia" w:ascii="仿宋_GB2312" w:hAnsi="宋体" w:eastAsia="仿宋_GB2312" w:cs="宋体"/>
          <w:color w:val="000000" w:themeColor="text1"/>
          <w:kern w:val="0"/>
          <w:sz w:val="32"/>
          <w:szCs w:val="32"/>
          <w14:textFill>
            <w14:solidFill>
              <w14:schemeClr w14:val="tx1"/>
            </w14:solidFill>
          </w14:textFill>
        </w:rPr>
        <w:t>》同时废止，其他有与本办法不一致的，以本办法为准。</w:t>
      </w:r>
    </w:p>
    <w:p>
      <w:pPr>
        <w:widowControl/>
        <w:spacing w:line="600" w:lineRule="exact"/>
        <w:ind w:firstLine="643" w:firstLineChars="200"/>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第十六条</w:t>
      </w:r>
      <w:r>
        <w:rPr>
          <w:rFonts w:hint="eastAsia" w:ascii="仿宋_GB2312" w:hAnsi="宋体" w:eastAsia="仿宋_GB2312" w:cs="宋体"/>
          <w:color w:val="000000" w:themeColor="text1"/>
          <w:kern w:val="0"/>
          <w:sz w:val="32"/>
          <w:szCs w:val="32"/>
          <w14:textFill>
            <w14:solidFill>
              <w14:schemeClr w14:val="tx1"/>
            </w14:solidFill>
          </w14:textFill>
        </w:rPr>
        <w:t xml:space="preserve">  本办法及其他未尽事宜由教务处负责解释。</w:t>
      </w:r>
    </w:p>
    <w:sectPr>
      <w:footerReference r:id="rId3" w:type="default"/>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084626"/>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6F"/>
    <w:rsid w:val="000064A8"/>
    <w:rsid w:val="000B46BF"/>
    <w:rsid w:val="000F4887"/>
    <w:rsid w:val="002B6501"/>
    <w:rsid w:val="002B7A41"/>
    <w:rsid w:val="002E21A8"/>
    <w:rsid w:val="00337D5C"/>
    <w:rsid w:val="0044419C"/>
    <w:rsid w:val="004B177C"/>
    <w:rsid w:val="005333AA"/>
    <w:rsid w:val="00545BF4"/>
    <w:rsid w:val="008B2CB7"/>
    <w:rsid w:val="00947863"/>
    <w:rsid w:val="009524EF"/>
    <w:rsid w:val="00A020B7"/>
    <w:rsid w:val="00A40258"/>
    <w:rsid w:val="00AE6A0E"/>
    <w:rsid w:val="00BC4D1A"/>
    <w:rsid w:val="00BE6827"/>
    <w:rsid w:val="00C65E09"/>
    <w:rsid w:val="00C66B28"/>
    <w:rsid w:val="00CC3BB6"/>
    <w:rsid w:val="00D3622F"/>
    <w:rsid w:val="00D95AA6"/>
    <w:rsid w:val="00D97B30"/>
    <w:rsid w:val="00DA5ADE"/>
    <w:rsid w:val="00DC4873"/>
    <w:rsid w:val="00DF590C"/>
    <w:rsid w:val="00E67B50"/>
    <w:rsid w:val="00E93990"/>
    <w:rsid w:val="00EA3210"/>
    <w:rsid w:val="00EC551C"/>
    <w:rsid w:val="00F67F65"/>
    <w:rsid w:val="00F83B6F"/>
    <w:rsid w:val="027B1428"/>
    <w:rsid w:val="03CA607C"/>
    <w:rsid w:val="29583C65"/>
    <w:rsid w:val="2E145B40"/>
    <w:rsid w:val="30C2075A"/>
    <w:rsid w:val="312E72D0"/>
    <w:rsid w:val="326D179B"/>
    <w:rsid w:val="36AC1F20"/>
    <w:rsid w:val="3C7E6E20"/>
    <w:rsid w:val="427F2A7A"/>
    <w:rsid w:val="466504FB"/>
    <w:rsid w:val="495463D8"/>
    <w:rsid w:val="522A59CB"/>
    <w:rsid w:val="545B5789"/>
    <w:rsid w:val="54E42D41"/>
    <w:rsid w:val="5A244B12"/>
    <w:rsid w:val="5B63728E"/>
    <w:rsid w:val="5CBB49F2"/>
    <w:rsid w:val="5CF53E72"/>
    <w:rsid w:val="67DB4126"/>
    <w:rsid w:val="6A761B52"/>
    <w:rsid w:val="6C5F0685"/>
    <w:rsid w:val="6CAD68DB"/>
    <w:rsid w:val="70F10C64"/>
    <w:rsid w:val="773C615B"/>
    <w:rsid w:val="7EF1081A"/>
    <w:rsid w:val="7EF51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415</Words>
  <Characters>2366</Characters>
  <Lines>19</Lines>
  <Paragraphs>5</Paragraphs>
  <TotalTime>0</TotalTime>
  <ScaleCrop>false</ScaleCrop>
  <LinksUpToDate>false</LinksUpToDate>
  <CharactersWithSpaces>2776</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2017-11-28T08:17:00Z</dcterms:created>
  <dc:creator>User</dc:creator>
  <cp:lastModifiedBy>长河</cp:lastModifiedBy>
  <cp:lastPrinted>2021-05-10T03:18:00Z</cp:lastPrinted>
  <dcterms:modified xsi:type="dcterms:W3CDTF">2021-12-13T02:01:10Z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382905BB72FE4405BE32594B1A7AB977</vt:lpwstr>
  </property>
</Properties>
</file>